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康简标题宋" w:hAnsi="SimSun" w:eastAsia="华康简标题宋" w:cs="SimSun"/>
          <w:b/>
          <w:color w:val="000000"/>
          <w:kern w:val="0"/>
          <w:sz w:val="32"/>
          <w:szCs w:val="32"/>
        </w:rPr>
      </w:pPr>
      <w:r>
        <w:rPr>
          <w:rFonts w:hint="eastAsia" w:ascii="华康简标题宋" w:hAnsi="SimSun" w:eastAsia="华康简标题宋" w:cs="SimSun"/>
          <w:b/>
          <w:color w:val="000000"/>
          <w:kern w:val="0"/>
          <w:sz w:val="32"/>
          <w:szCs w:val="32"/>
        </w:rPr>
        <w:t>东莞理工学院2018年青年博士招聘公告</w:t>
      </w:r>
    </w:p>
    <w:p>
      <w:pPr>
        <w:widowControl/>
        <w:shd w:val="clear" w:color="auto" w:fill="FFFFFF"/>
        <w:spacing w:line="600" w:lineRule="exact"/>
        <w:ind w:firstLine="300" w:firstLineChars="200"/>
        <w:jc w:val="left"/>
        <w:rPr>
          <w:rFonts w:ascii="仿宋_GB2312" w:hAnsi="SimSun" w:eastAsia="仿宋_GB2312" w:cs="SimSun"/>
          <w:kern w:val="0"/>
          <w:sz w:val="15"/>
          <w:szCs w:val="15"/>
        </w:rPr>
      </w:pPr>
      <w:bookmarkStart w:id="0" w:name="_GoBack"/>
      <w:r>
        <w:rPr>
          <w:rFonts w:hint="eastAsia" w:ascii="仿宋_GB2312" w:hAnsi="SimSun" w:eastAsia="仿宋_GB2312" w:cs="SimSun"/>
          <w:kern w:val="0"/>
          <w:sz w:val="15"/>
          <w:szCs w:val="15"/>
        </w:rPr>
        <w:t>东莞理工学院</w:t>
      </w:r>
      <w:bookmarkEnd w:id="0"/>
      <w:r>
        <w:rPr>
          <w:rFonts w:hint="eastAsia" w:ascii="仿宋_GB2312" w:hAnsi="SimSun" w:eastAsia="仿宋_GB2312" w:cs="SimSun"/>
          <w:kern w:val="0"/>
          <w:sz w:val="15"/>
          <w:szCs w:val="15"/>
        </w:rPr>
        <w:t>是公办本科高校。</w:t>
      </w:r>
      <w:r>
        <w:rPr>
          <w:rFonts w:hint="eastAsia" w:ascii="仿宋_GB2312" w:hAnsi="仿宋_GB2312" w:eastAsia="仿宋_GB2312"/>
          <w:kern w:val="0"/>
          <w:sz w:val="15"/>
          <w:szCs w:val="15"/>
        </w:rPr>
        <w:t>2015年9月以来，</w:t>
      </w:r>
      <w:r>
        <w:rPr>
          <w:rFonts w:hint="eastAsia" w:ascii="仿宋_GB2312" w:hAnsi="SimSun" w:eastAsia="仿宋_GB2312" w:cs="SimSun"/>
          <w:kern w:val="0"/>
          <w:sz w:val="15"/>
          <w:szCs w:val="15"/>
        </w:rPr>
        <w:t>广东省委、省政府决定省市共建，五年投入35亿元，把东莞理工学院建设成为高水平理工科大学，为广东省和东莞市创新驱动发展提供人才保证、智力支持和科技支撑。</w:t>
      </w:r>
    </w:p>
    <w:p>
      <w:pPr>
        <w:widowControl/>
        <w:spacing w:line="600" w:lineRule="exact"/>
        <w:ind w:firstLine="300" w:firstLineChars="200"/>
        <w:rPr>
          <w:rFonts w:ascii="仿宋_GB2312" w:hAnsi="仿宋_GB2312" w:eastAsia="仿宋_GB2312"/>
          <w:kern w:val="0"/>
          <w:sz w:val="15"/>
          <w:szCs w:val="15"/>
        </w:rPr>
      </w:pPr>
      <w:r>
        <w:rPr>
          <w:rFonts w:hint="eastAsia" w:ascii="仿宋_GB2312" w:hAnsi="仿宋_GB2312" w:eastAsia="仿宋_GB2312"/>
          <w:kern w:val="0"/>
          <w:sz w:val="15"/>
          <w:szCs w:val="15"/>
        </w:rPr>
        <w:t>2015年9月以来，</w:t>
      </w:r>
      <w:r>
        <w:rPr>
          <w:rFonts w:hint="eastAsia" w:ascii="仿宋_GB2312" w:hAnsi="SimSun" w:eastAsia="仿宋_GB2312" w:cs="SimSun"/>
          <w:kern w:val="0"/>
          <w:sz w:val="15"/>
          <w:szCs w:val="15"/>
        </w:rPr>
        <w:t>学校共引进了海内外高层次人才和专任教师、青年博士200余人，其中两院院士7人、外国院士1人、国家“长江学者”“杰青”“千人计划”等39人。</w:t>
      </w:r>
      <w:r>
        <w:rPr>
          <w:rFonts w:hint="eastAsia" w:ascii="仿宋_GB2312" w:hAnsi="仿宋_GB2312" w:eastAsia="仿宋_GB2312"/>
          <w:kern w:val="0"/>
          <w:sz w:val="15"/>
          <w:szCs w:val="15"/>
        </w:rPr>
        <w:t xml:space="preserve">实现市“青年千人计划”和学校“珠江人才计划”“珠江学者”“青年珠江学者”零的突破。建成省级科研平台23个、市级科研平台23个，注册民办非企业单位东莞理工科技创新研究院，成立大学科技园有限公司、集群注册有限公司和创业投资有限公司，设立投融资基金1亿元，依托学校建立的省研究生联合培养基地（东莞），已经联合中山大学等5所大学，认定13家基地首批创新培养示范点建设单位，学校9个工科本科专业进入省内一本批次招生，在10个省份实现一本批次招生，已建设9所特色产业学院，建成海外人才工作站，设立了台北教育文化交流中心，实现了良好的开局。 </w:t>
      </w:r>
    </w:p>
    <w:p>
      <w:pPr>
        <w:pStyle w:val="5"/>
        <w:spacing w:before="0" w:beforeAutospacing="0" w:after="0" w:afterAutospacing="0" w:line="600" w:lineRule="exact"/>
        <w:ind w:firstLine="300" w:firstLineChars="200"/>
        <w:rPr>
          <w:rFonts w:ascii="仿宋_GB2312" w:hAnsi="Times New Roman" w:eastAsia="仿宋_GB2312" w:cs="Times New Roman"/>
          <w:sz w:val="15"/>
          <w:szCs w:val="15"/>
        </w:rPr>
      </w:pPr>
      <w:r>
        <w:rPr>
          <w:rFonts w:hint="eastAsia" w:ascii="仿宋_GB2312" w:hAnsi="仿宋_GB2312" w:eastAsia="仿宋_GB2312" w:cs="Times New Roman"/>
          <w:sz w:val="15"/>
          <w:szCs w:val="15"/>
        </w:rPr>
        <w:t>学校现有计算机网络与安全学院、电子工程与智能化学院、机械工程学院、生态环境与建筑工程学院、化学工程与能源技术学院、经济与管理学院、文学与传媒学院、法律与社会工作学院</w:t>
      </w:r>
      <w:r>
        <w:rPr>
          <w:rFonts w:hint="eastAsia" w:ascii="仿宋_GB2312" w:hAnsi="Times New Roman" w:eastAsia="仿宋_GB2312" w:cs="Times New Roman"/>
          <w:sz w:val="15"/>
          <w:szCs w:val="15"/>
        </w:rPr>
        <w:t>（</w:t>
      </w:r>
      <w:r>
        <w:rPr>
          <w:rFonts w:hint="eastAsia" w:ascii="仿宋_GB2312" w:hAnsi="仿宋_GB2312" w:eastAsia="仿宋_GB2312" w:cs="Times New Roman"/>
          <w:sz w:val="15"/>
          <w:szCs w:val="15"/>
        </w:rPr>
        <w:t>知识产权学院</w:t>
      </w:r>
      <w:r>
        <w:rPr>
          <w:rFonts w:hint="eastAsia" w:ascii="仿宋_GB2312" w:hAnsi="Times New Roman" w:eastAsia="仿宋_GB2312" w:cs="Times New Roman"/>
          <w:sz w:val="15"/>
          <w:szCs w:val="15"/>
        </w:rPr>
        <w:t>）、教育学院（师范学院）、马克思主义学院、粤台科技产业学院、国际学院、中法联合学院</w:t>
      </w:r>
      <w:r>
        <w:rPr>
          <w:rFonts w:hint="eastAsia" w:ascii="仿宋_GB2312" w:hAnsi="仿宋_GB2312" w:eastAsia="仿宋_GB2312" w:cs="Times New Roman"/>
          <w:sz w:val="15"/>
          <w:szCs w:val="15"/>
        </w:rPr>
        <w:t>等二级教学机构。</w:t>
      </w:r>
    </w:p>
    <w:p>
      <w:pPr>
        <w:pStyle w:val="5"/>
        <w:spacing w:before="0" w:beforeAutospacing="0" w:after="0" w:afterAutospacing="0" w:line="600" w:lineRule="exact"/>
        <w:ind w:firstLine="630"/>
        <w:rPr>
          <w:rFonts w:ascii="仿宋_GB2312" w:hAnsi="仿宋_GB2312" w:eastAsia="仿宋_GB2312" w:cs="Times New Roman"/>
          <w:sz w:val="15"/>
          <w:szCs w:val="15"/>
        </w:rPr>
      </w:pPr>
      <w:r>
        <w:rPr>
          <w:rFonts w:hint="eastAsia" w:ascii="仿宋_GB2312" w:hAnsi="仿宋_GB2312" w:eastAsia="仿宋_GB2312" w:cs="Times New Roman"/>
          <w:sz w:val="15"/>
          <w:szCs w:val="15"/>
        </w:rPr>
        <w:t>东莞理工学院迎来了超常规发展的崭新阶段。我们以最诚挚的心，期待您加盟，共创美好未来！</w:t>
      </w:r>
    </w:p>
    <w:p>
      <w:pPr>
        <w:widowControl/>
        <w:shd w:val="clear" w:color="auto" w:fill="FFFFFF"/>
        <w:spacing w:line="600" w:lineRule="exact"/>
        <w:jc w:val="left"/>
        <w:rPr>
          <w:rFonts w:ascii="SimHei" w:hAnsi="SimSun" w:eastAsia="SimHei" w:cs="SimSun"/>
          <w:kern w:val="0"/>
          <w:sz w:val="15"/>
          <w:szCs w:val="15"/>
        </w:rPr>
      </w:pPr>
      <w:r>
        <w:rPr>
          <w:rFonts w:hint="eastAsia" w:ascii="SimHei" w:hAnsi="SimSun" w:eastAsia="SimHei" w:cs="SimSun"/>
          <w:kern w:val="0"/>
          <w:sz w:val="15"/>
          <w:szCs w:val="15"/>
        </w:rPr>
        <w:t xml:space="preserve">    一、拔尖青年博士</w:t>
      </w:r>
    </w:p>
    <w:p>
      <w:pPr>
        <w:widowControl/>
        <w:shd w:val="clear" w:color="auto" w:fill="FFFFFF"/>
        <w:spacing w:line="600" w:lineRule="exact"/>
        <w:ind w:left="480"/>
        <w:jc w:val="left"/>
        <w:rPr>
          <w:rFonts w:ascii="仿宋_GB2312" w:hAnsi="SimSun" w:eastAsia="仿宋_GB2312" w:cs="SimSun"/>
          <w:b/>
          <w:kern w:val="0"/>
          <w:sz w:val="15"/>
          <w:szCs w:val="15"/>
        </w:rPr>
      </w:pPr>
      <w:r>
        <w:rPr>
          <w:rFonts w:hint="eastAsia" w:ascii="仿宋_GB2312" w:hAnsi="SimSun" w:eastAsia="仿宋_GB2312" w:cs="SimSun"/>
          <w:b/>
          <w:kern w:val="0"/>
          <w:sz w:val="15"/>
          <w:szCs w:val="15"/>
        </w:rPr>
        <w:t>（一）招聘条件</w:t>
      </w:r>
    </w:p>
    <w:p>
      <w:pPr>
        <w:spacing w:line="600" w:lineRule="exact"/>
        <w:ind w:firstLine="300" w:firstLineChars="200"/>
        <w:rPr>
          <w:rFonts w:ascii="仿宋_GB2312" w:eastAsia="仿宋_GB2312"/>
          <w:sz w:val="15"/>
          <w:szCs w:val="15"/>
        </w:rPr>
      </w:pPr>
      <w:r>
        <w:rPr>
          <w:rFonts w:hint="eastAsia" w:ascii="仿宋_GB2312" w:eastAsia="仿宋_GB2312"/>
          <w:sz w:val="15"/>
          <w:szCs w:val="15"/>
        </w:rPr>
        <w:t>1.政治思想素质好，遵纪守法，作风正派，具有良好的职业道德，团队合作意识强。</w:t>
      </w:r>
    </w:p>
    <w:p>
      <w:pPr>
        <w:spacing w:line="600" w:lineRule="exact"/>
        <w:ind w:firstLine="300" w:firstLineChars="200"/>
        <w:rPr>
          <w:rFonts w:ascii="仿宋_GB2312" w:eastAsia="仿宋_GB2312"/>
          <w:sz w:val="15"/>
          <w:szCs w:val="15"/>
        </w:rPr>
      </w:pPr>
      <w:r>
        <w:rPr>
          <w:rFonts w:hint="eastAsia" w:ascii="仿宋_GB2312" w:eastAsia="仿宋_GB2312"/>
          <w:sz w:val="15"/>
          <w:szCs w:val="15"/>
        </w:rPr>
        <w:t>2.全日制博士研究生，理工科年龄在30周岁及以下，人文社科年龄在33周岁及以下。</w:t>
      </w:r>
    </w:p>
    <w:p>
      <w:pPr>
        <w:spacing w:line="600" w:lineRule="exact"/>
        <w:ind w:firstLine="300" w:firstLineChars="200"/>
        <w:rPr>
          <w:rFonts w:ascii="仿宋_GB2312" w:eastAsia="仿宋_GB2312"/>
          <w:kern w:val="0"/>
          <w:sz w:val="15"/>
          <w:szCs w:val="15"/>
        </w:rPr>
      </w:pPr>
      <w:r>
        <w:rPr>
          <w:rFonts w:hint="eastAsia" w:ascii="仿宋_GB2312" w:eastAsia="仿宋_GB2312"/>
          <w:kern w:val="0"/>
          <w:sz w:val="15"/>
          <w:szCs w:val="15"/>
        </w:rPr>
        <w:t>3</w:t>
      </w:r>
      <w:r>
        <w:rPr>
          <w:rFonts w:hint="eastAsia" w:ascii="仿宋_GB2312" w:eastAsia="仿宋_GB2312"/>
          <w:sz w:val="15"/>
          <w:szCs w:val="15"/>
        </w:rPr>
        <w:t>.具有较强的研究潜质和科研能力，</w:t>
      </w:r>
      <w:r>
        <w:rPr>
          <w:rFonts w:hint="eastAsia" w:ascii="仿宋_GB2312" w:eastAsia="仿宋_GB2312"/>
          <w:kern w:val="0"/>
          <w:sz w:val="15"/>
          <w:szCs w:val="15"/>
        </w:rPr>
        <w:t>近5年取得较好的学术成果。符合下列条件之一：</w:t>
      </w:r>
    </w:p>
    <w:p>
      <w:pPr>
        <w:spacing w:line="600" w:lineRule="exact"/>
        <w:ind w:firstLine="300" w:firstLineChars="200"/>
        <w:rPr>
          <w:rFonts w:ascii="仿宋_GB2312" w:eastAsia="仿宋_GB2312"/>
          <w:kern w:val="0"/>
          <w:sz w:val="15"/>
          <w:szCs w:val="15"/>
        </w:rPr>
      </w:pPr>
      <w:r>
        <w:rPr>
          <w:rFonts w:hint="eastAsia" w:ascii="仿宋_GB2312" w:eastAsia="仿宋_GB2312"/>
          <w:kern w:val="0"/>
          <w:sz w:val="15"/>
          <w:szCs w:val="15"/>
        </w:rPr>
        <w:t>（1）以第一作者在本学科发表SCI收录的当年属二区及以上的学术论文3篇及以上；</w:t>
      </w:r>
    </w:p>
    <w:p>
      <w:pPr>
        <w:spacing w:line="600" w:lineRule="exact"/>
        <w:ind w:firstLine="300" w:firstLineChars="200"/>
        <w:rPr>
          <w:rFonts w:ascii="仿宋_GB2312" w:eastAsia="仿宋_GB2312"/>
          <w:kern w:val="0"/>
          <w:sz w:val="15"/>
          <w:szCs w:val="15"/>
        </w:rPr>
      </w:pPr>
      <w:r>
        <w:rPr>
          <w:rFonts w:hint="eastAsia" w:ascii="仿宋_GB2312" w:eastAsia="仿宋_GB2312"/>
          <w:kern w:val="0"/>
          <w:sz w:val="15"/>
          <w:szCs w:val="15"/>
        </w:rPr>
        <w:t>（2）以第一作者在本学科发表SCI收录的当年属一区的学术论文1篇并且发表SCI收录的当年属二区的学术论文1篇；</w:t>
      </w:r>
    </w:p>
    <w:p>
      <w:pPr>
        <w:spacing w:line="600" w:lineRule="exact"/>
        <w:ind w:firstLine="300" w:firstLineChars="200"/>
        <w:rPr>
          <w:rFonts w:ascii="仿宋_GB2312" w:eastAsia="仿宋_GB2312"/>
          <w:kern w:val="0"/>
          <w:sz w:val="15"/>
          <w:szCs w:val="15"/>
        </w:rPr>
      </w:pPr>
      <w:r>
        <w:rPr>
          <w:rFonts w:hint="eastAsia" w:ascii="仿宋_GB2312" w:eastAsia="仿宋_GB2312"/>
          <w:kern w:val="0"/>
          <w:sz w:val="15"/>
          <w:szCs w:val="15"/>
        </w:rPr>
        <w:t>（3）以第一作者在本学科发表SSCI收录的学术论文3篇及以上；</w:t>
      </w:r>
    </w:p>
    <w:p>
      <w:pPr>
        <w:spacing w:line="600" w:lineRule="exact"/>
        <w:ind w:firstLine="300" w:firstLineChars="200"/>
        <w:rPr>
          <w:rFonts w:ascii="仿宋_GB2312" w:eastAsia="仿宋_GB2312"/>
          <w:kern w:val="0"/>
          <w:sz w:val="15"/>
          <w:szCs w:val="15"/>
        </w:rPr>
      </w:pPr>
      <w:r>
        <w:rPr>
          <w:rFonts w:hint="eastAsia" w:ascii="仿宋_GB2312" w:eastAsia="仿宋_GB2312"/>
          <w:kern w:val="0"/>
          <w:sz w:val="15"/>
          <w:szCs w:val="15"/>
        </w:rPr>
        <w:t>（4）以第一作者在本学科发表SCI收录的当年属二区的学术论文2篇且作为第一发明人获得发明专利2项；</w:t>
      </w:r>
    </w:p>
    <w:p>
      <w:pPr>
        <w:spacing w:line="600" w:lineRule="exact"/>
        <w:ind w:firstLine="300" w:firstLineChars="200"/>
        <w:rPr>
          <w:rFonts w:ascii="仿宋_GB2312" w:eastAsia="仿宋_GB2312"/>
          <w:kern w:val="0"/>
          <w:sz w:val="15"/>
          <w:szCs w:val="15"/>
        </w:rPr>
      </w:pPr>
      <w:r>
        <w:rPr>
          <w:rFonts w:hint="eastAsia" w:ascii="仿宋_GB2312" w:eastAsia="仿宋_GB2312"/>
          <w:kern w:val="0"/>
          <w:sz w:val="15"/>
          <w:szCs w:val="15"/>
        </w:rPr>
        <w:t>（5）以第一发明人获得发明专利5项及以上；</w:t>
      </w:r>
    </w:p>
    <w:p>
      <w:pPr>
        <w:spacing w:line="600" w:lineRule="exact"/>
        <w:ind w:firstLine="300" w:firstLineChars="200"/>
        <w:rPr>
          <w:rFonts w:ascii="仿宋_GB2312" w:eastAsia="仿宋_GB2312"/>
          <w:kern w:val="0"/>
          <w:sz w:val="15"/>
          <w:szCs w:val="15"/>
        </w:rPr>
      </w:pPr>
      <w:r>
        <w:rPr>
          <w:rFonts w:hint="eastAsia" w:ascii="仿宋_GB2312" w:eastAsia="仿宋_GB2312"/>
          <w:kern w:val="0"/>
          <w:sz w:val="15"/>
          <w:szCs w:val="15"/>
        </w:rPr>
        <w:t>（6）主持国家级科研项目；</w:t>
      </w:r>
    </w:p>
    <w:p>
      <w:pPr>
        <w:spacing w:line="600" w:lineRule="exact"/>
        <w:ind w:firstLine="300" w:firstLineChars="200"/>
        <w:rPr>
          <w:rFonts w:ascii="仿宋_GB2312" w:eastAsia="仿宋_GB2312"/>
          <w:kern w:val="0"/>
          <w:sz w:val="15"/>
          <w:szCs w:val="15"/>
        </w:rPr>
      </w:pPr>
      <w:r>
        <w:rPr>
          <w:rFonts w:hint="eastAsia" w:ascii="仿宋_GB2312" w:eastAsia="仿宋_GB2312"/>
          <w:kern w:val="0"/>
          <w:sz w:val="15"/>
          <w:szCs w:val="15"/>
        </w:rPr>
        <w:t>（7）获得省部级以上科研奖励一等奖前3名，二等奖前2名1项；</w:t>
      </w:r>
    </w:p>
    <w:p>
      <w:pPr>
        <w:spacing w:line="600" w:lineRule="exact"/>
        <w:ind w:firstLine="300" w:firstLineChars="200"/>
        <w:rPr>
          <w:rFonts w:ascii="仿宋_GB2312" w:eastAsia="仿宋_GB2312"/>
          <w:kern w:val="0"/>
          <w:sz w:val="15"/>
          <w:szCs w:val="15"/>
        </w:rPr>
      </w:pPr>
      <w:r>
        <w:rPr>
          <w:rFonts w:hint="eastAsia" w:ascii="仿宋_GB2312" w:eastAsia="仿宋_GB2312"/>
          <w:kern w:val="0"/>
          <w:sz w:val="15"/>
          <w:szCs w:val="15"/>
        </w:rPr>
        <w:t>（8）取得其他特别优秀学术成果。</w:t>
      </w:r>
    </w:p>
    <w:p>
      <w:pPr>
        <w:spacing w:line="600" w:lineRule="exact"/>
        <w:ind w:firstLine="300" w:firstLineChars="200"/>
        <w:rPr>
          <w:rFonts w:ascii="仿宋_GB2312" w:eastAsia="仿宋_GB2312"/>
          <w:kern w:val="0"/>
          <w:sz w:val="15"/>
          <w:szCs w:val="15"/>
        </w:rPr>
      </w:pPr>
      <w:r>
        <w:rPr>
          <w:rFonts w:hint="eastAsia" w:ascii="仿宋_GB2312" w:eastAsia="仿宋_GB2312"/>
          <w:kern w:val="0"/>
          <w:sz w:val="15"/>
          <w:szCs w:val="15"/>
        </w:rPr>
        <w:t>导师为第一作者，本人为第二作者的论文和发明专利，可视同本人为第一作者。</w:t>
      </w:r>
    </w:p>
    <w:p>
      <w:pPr>
        <w:widowControl/>
        <w:shd w:val="clear" w:color="auto" w:fill="FFFFFF"/>
        <w:spacing w:line="600" w:lineRule="exact"/>
        <w:ind w:left="480"/>
        <w:jc w:val="left"/>
        <w:rPr>
          <w:rFonts w:ascii="仿宋_GB2312" w:hAnsi="SimSun" w:eastAsia="仿宋_GB2312" w:cs="SimSun"/>
          <w:b/>
          <w:kern w:val="0"/>
          <w:sz w:val="15"/>
          <w:szCs w:val="15"/>
        </w:rPr>
      </w:pPr>
      <w:r>
        <w:rPr>
          <w:rFonts w:hint="eastAsia" w:ascii="仿宋_GB2312" w:hAnsi="SimSun" w:eastAsia="仿宋_GB2312" w:cs="SimSun"/>
          <w:b/>
          <w:kern w:val="0"/>
          <w:sz w:val="15"/>
          <w:szCs w:val="15"/>
        </w:rPr>
        <w:t>（二）安家购房补贴</w:t>
      </w:r>
    </w:p>
    <w:p>
      <w:pPr>
        <w:spacing w:line="600" w:lineRule="exact"/>
        <w:ind w:firstLine="300" w:firstLineChars="200"/>
        <w:rPr>
          <w:rFonts w:ascii="仿宋_GB2312" w:eastAsia="仿宋_GB2312"/>
          <w:kern w:val="0"/>
          <w:sz w:val="15"/>
          <w:szCs w:val="15"/>
        </w:rPr>
      </w:pPr>
      <w:r>
        <w:rPr>
          <w:rFonts w:hint="eastAsia" w:ascii="仿宋_GB2312" w:eastAsia="仿宋_GB2312"/>
          <w:kern w:val="0"/>
          <w:sz w:val="15"/>
          <w:szCs w:val="15"/>
        </w:rPr>
        <w:t>1.安家补贴：博士享受10万元（税前）。</w:t>
      </w:r>
    </w:p>
    <w:p>
      <w:pPr>
        <w:spacing w:line="600" w:lineRule="exact"/>
        <w:ind w:firstLine="300" w:firstLineChars="200"/>
        <w:rPr>
          <w:rFonts w:ascii="仿宋_GB2312" w:eastAsia="仿宋_GB2312"/>
          <w:kern w:val="0"/>
          <w:sz w:val="15"/>
          <w:szCs w:val="15"/>
        </w:rPr>
      </w:pPr>
      <w:r>
        <w:rPr>
          <w:rFonts w:hint="eastAsia" w:ascii="仿宋_GB2312" w:eastAsia="仿宋_GB2312"/>
          <w:kern w:val="0"/>
          <w:sz w:val="15"/>
          <w:szCs w:val="15"/>
        </w:rPr>
        <w:t>2.购房补贴：</w:t>
      </w:r>
      <w:r>
        <w:rPr>
          <w:rFonts w:hint="eastAsia" w:ascii="仿宋_GB2312" w:eastAsia="仿宋_GB2312"/>
          <w:kern w:val="0"/>
          <w:sz w:val="15"/>
          <w:szCs w:val="15"/>
        </w:rPr>
        <w:fldChar w:fldCharType="begin"/>
      </w:r>
      <w:r>
        <w:rPr>
          <w:rFonts w:hint="eastAsia" w:ascii="仿宋_GB2312" w:eastAsia="仿宋_GB2312"/>
          <w:kern w:val="0"/>
          <w:sz w:val="15"/>
          <w:szCs w:val="15"/>
        </w:rPr>
        <w:instrText xml:space="preserve"> HYPERLINK "http://www.unjs.com/Special/biyeshengziwojianding/" \t "_blank" </w:instrText>
      </w:r>
      <w:r>
        <w:rPr>
          <w:rFonts w:hint="eastAsia" w:ascii="仿宋_GB2312" w:eastAsia="仿宋_GB2312"/>
          <w:kern w:val="0"/>
          <w:sz w:val="15"/>
          <w:szCs w:val="15"/>
        </w:rPr>
        <w:fldChar w:fldCharType="separate"/>
      </w:r>
      <w:r>
        <w:rPr>
          <w:rFonts w:hint="eastAsia" w:ascii="仿宋_GB2312" w:eastAsia="仿宋_GB2312"/>
          <w:kern w:val="0"/>
          <w:sz w:val="15"/>
          <w:szCs w:val="15"/>
        </w:rPr>
        <w:t>毕业</w:t>
      </w:r>
      <w:r>
        <w:rPr>
          <w:rFonts w:hint="eastAsia" w:ascii="仿宋_GB2312" w:eastAsia="仿宋_GB2312"/>
          <w:kern w:val="0"/>
          <w:sz w:val="15"/>
          <w:szCs w:val="15"/>
        </w:rPr>
        <w:fldChar w:fldCharType="end"/>
      </w:r>
      <w:r>
        <w:fldChar w:fldCharType="begin"/>
      </w:r>
      <w:r>
        <w:instrText xml:space="preserve"> HYPERLINK "http://www.unjs.com/" \t "_blank" </w:instrText>
      </w:r>
      <w:r>
        <w:fldChar w:fldCharType="separate"/>
      </w:r>
      <w:r>
        <w:rPr>
          <w:rFonts w:hint="eastAsia" w:ascii="仿宋_GB2312" w:eastAsia="仿宋_GB2312"/>
          <w:kern w:val="0"/>
          <w:sz w:val="15"/>
          <w:szCs w:val="15"/>
        </w:rPr>
        <w:t>院校</w:t>
      </w:r>
      <w:r>
        <w:rPr>
          <w:rFonts w:hint="eastAsia" w:ascii="仿宋_GB2312" w:eastAsia="仿宋_GB2312"/>
          <w:kern w:val="0"/>
          <w:sz w:val="15"/>
          <w:szCs w:val="15"/>
        </w:rPr>
        <w:fldChar w:fldCharType="end"/>
      </w:r>
      <w:r>
        <w:rPr>
          <w:rFonts w:hint="eastAsia" w:ascii="仿宋_GB2312" w:eastAsia="仿宋_GB2312"/>
          <w:kern w:val="0"/>
          <w:sz w:val="15"/>
          <w:szCs w:val="15"/>
        </w:rPr>
        <w:t>在《QS世界大学排名》中</w:t>
      </w:r>
      <w:r>
        <w:rPr>
          <w:rFonts w:hint="eastAsia" w:ascii="仿宋_GB2312" w:eastAsia="仿宋_GB2312"/>
          <w:kern w:val="0"/>
          <w:sz w:val="15"/>
          <w:szCs w:val="15"/>
        </w:rPr>
        <w:fldChar w:fldCharType="begin"/>
      </w:r>
      <w:r>
        <w:rPr>
          <w:rFonts w:hint="eastAsia" w:ascii="仿宋_GB2312" w:eastAsia="仿宋_GB2312"/>
          <w:kern w:val="0"/>
          <w:sz w:val="15"/>
          <w:szCs w:val="15"/>
        </w:rPr>
        <w:instrText xml:space="preserve"> HYPERLINK "http://www.unjs.com/Special/daxuepaiming/" \t "_blank" </w:instrText>
      </w:r>
      <w:r>
        <w:rPr>
          <w:rFonts w:hint="eastAsia" w:ascii="仿宋_GB2312" w:eastAsia="仿宋_GB2312"/>
          <w:kern w:val="0"/>
          <w:sz w:val="15"/>
          <w:szCs w:val="15"/>
        </w:rPr>
        <w:fldChar w:fldCharType="separate"/>
      </w:r>
      <w:r>
        <w:rPr>
          <w:rFonts w:hint="eastAsia" w:ascii="仿宋_GB2312" w:eastAsia="仿宋_GB2312"/>
          <w:kern w:val="0"/>
          <w:sz w:val="15"/>
          <w:szCs w:val="15"/>
        </w:rPr>
        <w:t>排名</w:t>
      </w:r>
      <w:r>
        <w:rPr>
          <w:rFonts w:hint="eastAsia" w:ascii="仿宋_GB2312" w:eastAsia="仿宋_GB2312"/>
          <w:kern w:val="0"/>
          <w:sz w:val="15"/>
          <w:szCs w:val="15"/>
        </w:rPr>
        <w:fldChar w:fldCharType="end"/>
      </w:r>
      <w:r>
        <w:rPr>
          <w:rFonts w:hint="eastAsia" w:ascii="仿宋_GB2312" w:eastAsia="仿宋_GB2312"/>
          <w:kern w:val="0"/>
          <w:sz w:val="15"/>
          <w:szCs w:val="15"/>
        </w:rPr>
        <w:t>前200名的博士享受购房补贴50万元（税前）；其余享受购房补贴40万元（税前）。</w:t>
      </w:r>
    </w:p>
    <w:p>
      <w:pPr>
        <w:widowControl/>
        <w:shd w:val="clear" w:color="auto" w:fill="FFFFFF"/>
        <w:spacing w:line="600" w:lineRule="exact"/>
        <w:ind w:left="480"/>
        <w:jc w:val="left"/>
        <w:rPr>
          <w:rFonts w:ascii="仿宋_GB2312" w:hAnsi="SimSun" w:eastAsia="仿宋_GB2312" w:cs="SimSun"/>
          <w:b/>
          <w:kern w:val="0"/>
          <w:sz w:val="15"/>
          <w:szCs w:val="15"/>
        </w:rPr>
      </w:pPr>
      <w:r>
        <w:rPr>
          <w:rFonts w:hint="eastAsia" w:ascii="仿宋_GB2312" w:hAnsi="SimSun" w:eastAsia="仿宋_GB2312" w:cs="SimSun"/>
          <w:b/>
          <w:kern w:val="0"/>
          <w:sz w:val="15"/>
          <w:szCs w:val="15"/>
        </w:rPr>
        <w:t>（三）科研启动费</w:t>
      </w:r>
    </w:p>
    <w:p>
      <w:pPr>
        <w:spacing w:line="600" w:lineRule="exact"/>
        <w:ind w:firstLine="300" w:firstLineChars="200"/>
        <w:rPr>
          <w:rFonts w:ascii="仿宋_GB2312" w:eastAsia="仿宋_GB2312"/>
          <w:kern w:val="0"/>
          <w:sz w:val="15"/>
          <w:szCs w:val="15"/>
        </w:rPr>
      </w:pPr>
      <w:r>
        <w:rPr>
          <w:rFonts w:hint="eastAsia" w:ascii="仿宋_GB2312" w:eastAsia="仿宋_GB2312"/>
          <w:kern w:val="0"/>
          <w:sz w:val="15"/>
          <w:szCs w:val="15"/>
        </w:rPr>
        <w:t>理工科最高达50万元，人文社科最高达20万元。</w:t>
      </w:r>
    </w:p>
    <w:p>
      <w:pPr>
        <w:spacing w:line="600" w:lineRule="exact"/>
        <w:ind w:firstLine="300" w:firstLineChars="200"/>
        <w:rPr>
          <w:rFonts w:ascii="SimHei" w:hAnsi="SimSun" w:eastAsia="SimHei" w:cs="SimSun"/>
          <w:kern w:val="0"/>
          <w:sz w:val="15"/>
          <w:szCs w:val="15"/>
        </w:rPr>
      </w:pPr>
      <w:r>
        <w:rPr>
          <w:rFonts w:hint="eastAsia" w:ascii="SimHei" w:hAnsi="SimSun" w:eastAsia="SimHei" w:cs="SimSun"/>
          <w:kern w:val="0"/>
          <w:sz w:val="15"/>
          <w:szCs w:val="15"/>
        </w:rPr>
        <w:t>二、优秀青年博士</w:t>
      </w:r>
    </w:p>
    <w:p>
      <w:pPr>
        <w:spacing w:line="600" w:lineRule="exact"/>
        <w:ind w:firstLine="301" w:firstLineChars="200"/>
        <w:rPr>
          <w:rFonts w:ascii="仿宋_GB2312" w:hAnsi="SimSun" w:eastAsia="仿宋_GB2312" w:cs="SimSun"/>
          <w:b/>
          <w:kern w:val="0"/>
          <w:sz w:val="15"/>
          <w:szCs w:val="15"/>
        </w:rPr>
      </w:pPr>
      <w:r>
        <w:rPr>
          <w:rFonts w:hint="eastAsia" w:ascii="仿宋_GB2312" w:hAnsi="SimSun" w:eastAsia="仿宋_GB2312" w:cs="SimSun"/>
          <w:b/>
          <w:kern w:val="0"/>
          <w:sz w:val="15"/>
          <w:szCs w:val="15"/>
        </w:rPr>
        <w:t>（一）招聘条件</w:t>
      </w:r>
    </w:p>
    <w:p>
      <w:pPr>
        <w:spacing w:line="600" w:lineRule="exact"/>
        <w:ind w:firstLine="300" w:firstLineChars="200"/>
        <w:rPr>
          <w:rFonts w:ascii="仿宋_GB2312" w:hAnsi="Times New Roman" w:eastAsia="仿宋_GB2312"/>
          <w:sz w:val="15"/>
          <w:szCs w:val="15"/>
        </w:rPr>
      </w:pPr>
      <w:r>
        <w:rPr>
          <w:rFonts w:hint="eastAsia" w:ascii="仿宋_GB2312" w:hAnsi="Times New Roman" w:eastAsia="仿宋_GB2312"/>
          <w:sz w:val="15"/>
          <w:szCs w:val="15"/>
        </w:rPr>
        <w:t>1.思想政治素质好，遵纪守法，作风正派，具有良好的职业道德，团队合作意识强，身体健康。</w:t>
      </w:r>
    </w:p>
    <w:p>
      <w:pPr>
        <w:spacing w:line="600" w:lineRule="exact"/>
        <w:ind w:firstLine="300" w:firstLineChars="200"/>
        <w:rPr>
          <w:rFonts w:ascii="仿宋_GB2312" w:hAnsi="Times New Roman" w:eastAsia="仿宋_GB2312"/>
          <w:sz w:val="15"/>
          <w:szCs w:val="15"/>
        </w:rPr>
      </w:pPr>
      <w:r>
        <w:rPr>
          <w:rFonts w:hint="eastAsia" w:ascii="仿宋_GB2312" w:hAnsi="Times New Roman" w:eastAsia="仿宋_GB2312"/>
          <w:sz w:val="15"/>
          <w:szCs w:val="15"/>
        </w:rPr>
        <w:t>2.专业对口、专业基础扎实，能胜任教师岗位的工作。</w:t>
      </w:r>
    </w:p>
    <w:p>
      <w:pPr>
        <w:pStyle w:val="12"/>
        <w:spacing w:before="0" w:beforeAutospacing="0" w:after="0" w:afterAutospacing="0" w:line="600" w:lineRule="exact"/>
        <w:ind w:firstLine="300" w:firstLineChars="200"/>
        <w:rPr>
          <w:rFonts w:ascii="仿宋_GB2312" w:hAnsi="Times New Roman" w:eastAsia="仿宋_GB2312" w:cs="Times New Roman"/>
          <w:kern w:val="2"/>
          <w:sz w:val="15"/>
          <w:szCs w:val="15"/>
        </w:rPr>
      </w:pPr>
      <w:r>
        <w:rPr>
          <w:rFonts w:hint="eastAsia" w:ascii="仿宋_GB2312" w:hAnsi="Times New Roman" w:eastAsia="仿宋_GB2312" w:cs="Times New Roman"/>
          <w:sz w:val="15"/>
          <w:szCs w:val="15"/>
        </w:rPr>
        <w:t>3.有较强的科研能力，参与过省级以上科研项目，近3年以第一作者在本学科发表过高水平论文，被三大索引或被《人大复印资料》、《新华文摘》等全文转载1篇以上。</w:t>
      </w:r>
    </w:p>
    <w:p>
      <w:pPr>
        <w:spacing w:line="600" w:lineRule="exact"/>
        <w:ind w:firstLine="300" w:firstLineChars="200"/>
        <w:rPr>
          <w:rFonts w:ascii="仿宋_GB2312" w:hAnsi="Times New Roman" w:eastAsia="仿宋_GB2312"/>
          <w:sz w:val="15"/>
          <w:szCs w:val="15"/>
        </w:rPr>
      </w:pPr>
      <w:r>
        <w:rPr>
          <w:rFonts w:hint="eastAsia" w:ascii="仿宋_GB2312" w:hAnsi="Times New Roman" w:eastAsia="仿宋_GB2312"/>
          <w:sz w:val="15"/>
          <w:szCs w:val="15"/>
        </w:rPr>
        <w:t>4.年龄35周岁以下的全日制博士研究生。博士后年龄放宽至38周岁以下。</w:t>
      </w:r>
    </w:p>
    <w:p>
      <w:pPr>
        <w:widowControl/>
        <w:shd w:val="clear" w:color="auto" w:fill="FFFFFF"/>
        <w:spacing w:line="600" w:lineRule="exact"/>
        <w:ind w:left="480"/>
        <w:jc w:val="left"/>
        <w:rPr>
          <w:rFonts w:ascii="仿宋_GB2312" w:hAnsi="SimSun" w:eastAsia="仿宋_GB2312" w:cs="SimSun"/>
          <w:b/>
          <w:kern w:val="0"/>
          <w:sz w:val="15"/>
          <w:szCs w:val="15"/>
        </w:rPr>
      </w:pPr>
      <w:r>
        <w:rPr>
          <w:rFonts w:hint="eastAsia" w:ascii="仿宋_GB2312" w:hAnsi="SimSun" w:eastAsia="仿宋_GB2312" w:cs="SimSun"/>
          <w:b/>
          <w:kern w:val="0"/>
          <w:sz w:val="15"/>
          <w:szCs w:val="15"/>
        </w:rPr>
        <w:t xml:space="preserve"> （二）安家购房补贴</w:t>
      </w:r>
    </w:p>
    <w:p>
      <w:pPr>
        <w:spacing w:line="600" w:lineRule="exact"/>
        <w:ind w:firstLine="300" w:firstLineChars="200"/>
        <w:rPr>
          <w:rFonts w:ascii="仿宋_GB2312" w:hAnsi="SimSun" w:eastAsia="仿宋_GB2312" w:cs="SimSun"/>
          <w:kern w:val="0"/>
          <w:sz w:val="15"/>
          <w:szCs w:val="15"/>
        </w:rPr>
      </w:pPr>
      <w:r>
        <w:rPr>
          <w:rFonts w:hint="eastAsia" w:ascii="仿宋_GB2312" w:hAnsi="SimSun" w:eastAsia="仿宋_GB2312" w:cs="SimSun"/>
          <w:kern w:val="0"/>
          <w:sz w:val="15"/>
          <w:szCs w:val="15"/>
        </w:rPr>
        <w:t>1．安家补贴：6万元（税前）；</w:t>
      </w:r>
    </w:p>
    <w:p>
      <w:pPr>
        <w:spacing w:line="600" w:lineRule="exact"/>
        <w:ind w:firstLine="300" w:firstLineChars="200"/>
        <w:rPr>
          <w:rFonts w:ascii="仿宋_GB2312" w:hAnsi="SimSun" w:eastAsia="仿宋_GB2312" w:cs="SimSun"/>
          <w:kern w:val="0"/>
          <w:sz w:val="15"/>
          <w:szCs w:val="15"/>
        </w:rPr>
      </w:pPr>
      <w:r>
        <w:rPr>
          <w:rFonts w:hint="eastAsia" w:ascii="仿宋_GB2312" w:hAnsi="SimSun" w:eastAsia="仿宋_GB2312" w:cs="SimSun"/>
          <w:kern w:val="0"/>
          <w:sz w:val="15"/>
          <w:szCs w:val="15"/>
        </w:rPr>
        <w:t>2. 购房补贴：20万元（税前）。</w:t>
      </w:r>
    </w:p>
    <w:p>
      <w:pPr>
        <w:spacing w:line="600" w:lineRule="exact"/>
        <w:ind w:firstLine="301" w:firstLineChars="200"/>
        <w:rPr>
          <w:rFonts w:ascii="仿宋_GB2312" w:hAnsi="SimSun" w:eastAsia="仿宋_GB2312" w:cs="SimSun"/>
          <w:b/>
          <w:kern w:val="0"/>
          <w:sz w:val="15"/>
          <w:szCs w:val="15"/>
        </w:rPr>
      </w:pPr>
      <w:r>
        <w:rPr>
          <w:rFonts w:hint="eastAsia" w:ascii="仿宋_GB2312" w:hAnsi="SimSun" w:eastAsia="仿宋_GB2312" w:cs="SimSun"/>
          <w:b/>
          <w:kern w:val="0"/>
          <w:sz w:val="15"/>
          <w:szCs w:val="15"/>
        </w:rPr>
        <w:t>（三）科研启动费</w:t>
      </w:r>
    </w:p>
    <w:p>
      <w:pPr>
        <w:spacing w:line="600" w:lineRule="exact"/>
        <w:ind w:firstLine="300" w:firstLineChars="200"/>
        <w:rPr>
          <w:rFonts w:ascii="仿宋_GB2312" w:hAnsi="SimSun" w:eastAsia="仿宋_GB2312" w:cs="SimSun"/>
          <w:kern w:val="0"/>
          <w:sz w:val="15"/>
          <w:szCs w:val="15"/>
        </w:rPr>
      </w:pPr>
      <w:r>
        <w:rPr>
          <w:rFonts w:hint="eastAsia" w:ascii="仿宋_GB2312" w:hAnsi="SimSun" w:eastAsia="仿宋_GB2312" w:cs="SimSun"/>
          <w:kern w:val="0"/>
          <w:sz w:val="15"/>
          <w:szCs w:val="15"/>
        </w:rPr>
        <w:t>理工科最高达30万元，人文社科最高达15万元。</w:t>
      </w:r>
    </w:p>
    <w:p>
      <w:pPr>
        <w:widowControl/>
        <w:shd w:val="clear" w:color="auto" w:fill="FFFFFF"/>
        <w:spacing w:line="600" w:lineRule="exact"/>
        <w:ind w:firstLine="300" w:firstLineChars="200"/>
        <w:jc w:val="left"/>
        <w:rPr>
          <w:rFonts w:ascii="仿宋_GB2312" w:hAnsi="SimSun" w:eastAsia="仿宋_GB2312" w:cs="SimSun"/>
          <w:kern w:val="0"/>
          <w:sz w:val="15"/>
          <w:szCs w:val="15"/>
        </w:rPr>
      </w:pPr>
      <w:r>
        <w:rPr>
          <w:rFonts w:hint="eastAsia" w:ascii="SimHei" w:hAnsi="SimSun" w:eastAsia="SimHei" w:cs="SimSun"/>
          <w:bCs/>
          <w:kern w:val="0"/>
          <w:sz w:val="15"/>
          <w:szCs w:val="15"/>
        </w:rPr>
        <w:t>三、薪酬待遇</w:t>
      </w:r>
    </w:p>
    <w:p>
      <w:pPr>
        <w:widowControl/>
        <w:shd w:val="clear" w:color="auto" w:fill="FFFFFF"/>
        <w:spacing w:line="600" w:lineRule="exact"/>
        <w:ind w:firstLine="300" w:firstLineChars="200"/>
        <w:jc w:val="left"/>
        <w:rPr>
          <w:rFonts w:ascii="仿宋_GB2312" w:hAnsi="SimSun" w:eastAsia="仿宋_GB2312" w:cs="SimSun"/>
          <w:kern w:val="0"/>
          <w:sz w:val="15"/>
          <w:szCs w:val="15"/>
        </w:rPr>
      </w:pPr>
      <w:r>
        <w:rPr>
          <w:rFonts w:hint="eastAsia" w:ascii="仿宋_GB2312" w:hAnsi="SimSun" w:eastAsia="仿宋_GB2312" w:cs="SimSun"/>
          <w:kern w:val="0"/>
          <w:sz w:val="15"/>
          <w:szCs w:val="15"/>
        </w:rPr>
        <w:t>教授：35-40万；副教授：26-33万；讲师：20-25万；博士毕业生:20万左右。（收入高低受绩效、岗位等因素影响。目前博士来校后可按规定申请认定讲师。）</w:t>
      </w:r>
    </w:p>
    <w:p>
      <w:pPr>
        <w:widowControl/>
        <w:shd w:val="clear" w:color="auto" w:fill="FFFFFF"/>
        <w:spacing w:line="600" w:lineRule="exact"/>
        <w:ind w:firstLine="300" w:firstLineChars="200"/>
        <w:jc w:val="left"/>
        <w:rPr>
          <w:rFonts w:ascii="仿宋_GB2312" w:hAnsi="SimSun" w:eastAsia="仿宋_GB2312" w:cs="SimSun"/>
          <w:kern w:val="0"/>
          <w:sz w:val="15"/>
          <w:szCs w:val="15"/>
        </w:rPr>
      </w:pPr>
      <w:r>
        <w:rPr>
          <w:rFonts w:hint="eastAsia" w:ascii="仿宋_GB2312" w:hAnsi="SimSun" w:eastAsia="仿宋_GB2312" w:cs="SimSun"/>
          <w:kern w:val="0"/>
          <w:sz w:val="15"/>
          <w:szCs w:val="15"/>
        </w:rPr>
        <w:t>此外，学校协助青年博士申请政府生活补贴资助。</w:t>
      </w:r>
    </w:p>
    <w:p>
      <w:pPr>
        <w:widowControl/>
        <w:shd w:val="clear" w:color="auto" w:fill="FFFFFF"/>
        <w:spacing w:line="600" w:lineRule="exact"/>
        <w:ind w:left="628" w:leftChars="299"/>
        <w:jc w:val="left"/>
        <w:rPr>
          <w:rFonts w:ascii="仿宋_GB2312" w:hAnsi="SimSun" w:eastAsia="仿宋_GB2312" w:cs="SimSun"/>
          <w:kern w:val="0"/>
          <w:sz w:val="15"/>
          <w:szCs w:val="15"/>
        </w:rPr>
      </w:pPr>
      <w:r>
        <w:rPr>
          <w:rFonts w:hint="eastAsia" w:ascii="SimHei" w:hAnsi="SimSun" w:eastAsia="SimHei" w:cs="SimSun"/>
          <w:b/>
          <w:bCs/>
          <w:kern w:val="0"/>
          <w:sz w:val="15"/>
          <w:szCs w:val="15"/>
        </w:rPr>
        <w:t>四、引才方式</w:t>
      </w:r>
      <w:r>
        <w:rPr>
          <w:rFonts w:hint="eastAsia" w:ascii="仿宋_GB2312" w:hAnsi="SimSun" w:eastAsia="仿宋_GB2312" w:cs="SimSun"/>
          <w:kern w:val="0"/>
          <w:sz w:val="15"/>
          <w:szCs w:val="15"/>
        </w:rPr>
        <w:br w:type="textWrapping"/>
      </w:r>
      <w:r>
        <w:rPr>
          <w:rFonts w:hint="eastAsia" w:ascii="仿宋_GB2312" w:hAnsi="SimSun" w:eastAsia="仿宋_GB2312" w:cs="SimSun"/>
          <w:kern w:val="0"/>
          <w:sz w:val="15"/>
          <w:szCs w:val="15"/>
        </w:rPr>
        <w:t>事业编制，全职工作。</w:t>
      </w:r>
    </w:p>
    <w:p>
      <w:pPr>
        <w:widowControl/>
        <w:shd w:val="clear" w:color="auto" w:fill="FFFFFF"/>
        <w:spacing w:line="600" w:lineRule="exact"/>
        <w:ind w:left="624" w:leftChars="297"/>
        <w:jc w:val="left"/>
        <w:rPr>
          <w:rFonts w:ascii="SimSun" w:hAnsi="SimSun" w:eastAsia="仿宋_GB2312" w:cs="SimSun"/>
          <w:kern w:val="0"/>
          <w:sz w:val="15"/>
          <w:szCs w:val="15"/>
        </w:rPr>
      </w:pPr>
      <w:r>
        <w:rPr>
          <w:rFonts w:hint="eastAsia" w:ascii="SimHei" w:hAnsi="SimSun" w:eastAsia="SimHei" w:cs="SimSun"/>
          <w:bCs/>
          <w:kern w:val="0"/>
          <w:sz w:val="15"/>
          <w:szCs w:val="15"/>
        </w:rPr>
        <w:t>五、岗位申请</w:t>
      </w:r>
    </w:p>
    <w:p>
      <w:pPr>
        <w:widowControl/>
        <w:shd w:val="clear" w:color="auto" w:fill="FFFFFF"/>
        <w:spacing w:line="600" w:lineRule="exact"/>
        <w:ind w:firstLine="300" w:firstLineChars="200"/>
        <w:jc w:val="left"/>
        <w:rPr>
          <w:rFonts w:ascii="仿宋_GB2312" w:hAnsi="SimSun" w:eastAsia="仿宋_GB2312" w:cs="SimSun"/>
          <w:kern w:val="0"/>
          <w:sz w:val="15"/>
          <w:szCs w:val="15"/>
        </w:rPr>
      </w:pPr>
      <w:r>
        <w:rPr>
          <w:rFonts w:hint="eastAsia" w:ascii="仿宋_GB2312" w:hAnsi="SimSun" w:eastAsia="仿宋_GB2312" w:cs="SimSun"/>
          <w:kern w:val="0"/>
          <w:sz w:val="15"/>
          <w:szCs w:val="15"/>
        </w:rPr>
        <w:t>请将应聘材料同时发至人事处和相应二级教学机构指定的电子邮箱。</w:t>
      </w:r>
    </w:p>
    <w:p>
      <w:pPr>
        <w:widowControl/>
        <w:shd w:val="clear" w:color="auto" w:fill="FFFFFF"/>
        <w:spacing w:line="600" w:lineRule="exact"/>
        <w:ind w:firstLine="300" w:firstLineChars="200"/>
        <w:jc w:val="left"/>
        <w:rPr>
          <w:rFonts w:ascii="SimHei" w:hAnsi="SimSun" w:eastAsia="SimHei" w:cs="SimSun"/>
          <w:kern w:val="0"/>
          <w:sz w:val="15"/>
          <w:szCs w:val="15"/>
        </w:rPr>
      </w:pPr>
      <w:r>
        <w:rPr>
          <w:rFonts w:hint="eastAsia" w:ascii="SimHei" w:hAnsi="SimSun" w:eastAsia="SimHei" w:cs="SimSun"/>
          <w:kern w:val="0"/>
          <w:sz w:val="15"/>
          <w:szCs w:val="15"/>
        </w:rPr>
        <w:t>六、联系方式</w:t>
      </w:r>
    </w:p>
    <w:p>
      <w:pPr>
        <w:spacing w:line="600" w:lineRule="exact"/>
        <w:ind w:firstLine="301" w:firstLineChars="200"/>
        <w:rPr>
          <w:rFonts w:ascii="仿宋_GB2312" w:eastAsia="仿宋_GB2312"/>
          <w:b/>
          <w:sz w:val="15"/>
          <w:szCs w:val="15"/>
        </w:rPr>
      </w:pPr>
      <w:r>
        <w:rPr>
          <w:rFonts w:hint="eastAsia" w:ascii="仿宋_GB2312" w:eastAsia="仿宋_GB2312"/>
          <w:b/>
          <w:sz w:val="15"/>
          <w:szCs w:val="15"/>
        </w:rPr>
        <w:t>（一）人事处</w:t>
      </w:r>
    </w:p>
    <w:p>
      <w:pPr>
        <w:spacing w:line="600" w:lineRule="exact"/>
        <w:ind w:firstLine="300" w:firstLineChars="200"/>
        <w:rPr>
          <w:rFonts w:ascii="仿宋_GB2312" w:eastAsia="仿宋_GB2312"/>
          <w:sz w:val="15"/>
          <w:szCs w:val="15"/>
        </w:rPr>
      </w:pPr>
      <w:r>
        <w:rPr>
          <w:rFonts w:hint="eastAsia" w:ascii="仿宋_GB2312" w:eastAsia="仿宋_GB2312"/>
          <w:sz w:val="15"/>
          <w:szCs w:val="15"/>
        </w:rPr>
        <w:t>通讯地址：广东省东莞市松山湖区大学路1号东莞理工学院人事处  邮政编码：523808</w:t>
      </w:r>
    </w:p>
    <w:p>
      <w:pPr>
        <w:spacing w:line="600" w:lineRule="exact"/>
        <w:ind w:firstLine="300" w:firstLineChars="200"/>
        <w:rPr>
          <w:rFonts w:hint="eastAsia" w:ascii="仿宋_GB2312" w:eastAsia="仿宋_GB2312"/>
          <w:sz w:val="15"/>
          <w:szCs w:val="15"/>
        </w:rPr>
      </w:pPr>
      <w:r>
        <w:rPr>
          <w:rFonts w:hint="eastAsia" w:ascii="仿宋_GB2312" w:eastAsia="仿宋_GB2312"/>
          <w:sz w:val="15"/>
          <w:szCs w:val="15"/>
        </w:rPr>
        <w:t xml:space="preserve">联系电话： 0769－22861078（危老师）、0769－22861077（周老师）、0769－22862991（李老师） </w:t>
      </w:r>
    </w:p>
    <w:p>
      <w:pPr>
        <w:spacing w:line="600" w:lineRule="exact"/>
        <w:ind w:firstLine="300" w:firstLineChars="200"/>
        <w:rPr>
          <w:rFonts w:hint="eastAsia" w:ascii="仿宋_GB2312" w:hAnsi="Times New Roman" w:eastAsia="仿宋_GB2312" w:cs="Times New Roman"/>
          <w:sz w:val="15"/>
          <w:szCs w:val="15"/>
        </w:rPr>
      </w:pPr>
      <w:r>
        <w:rPr>
          <w:rFonts w:hint="eastAsia" w:ascii="仿宋_GB2312" w:hAnsi="Times New Roman" w:eastAsia="仿宋_GB2312" w:cs="Times New Roman"/>
          <w:sz w:val="15"/>
          <w:szCs w:val="15"/>
        </w:rPr>
        <w:t>电话服务时间：周一到周五上午8:30—12:00，</w:t>
      </w:r>
    </w:p>
    <w:p>
      <w:pPr>
        <w:spacing w:line="600" w:lineRule="exact"/>
        <w:ind w:firstLine="300" w:firstLineChars="200"/>
        <w:rPr>
          <w:rFonts w:ascii="仿宋_GB2312" w:eastAsia="仿宋_GB2312"/>
          <w:sz w:val="15"/>
          <w:szCs w:val="15"/>
        </w:rPr>
      </w:pPr>
      <w:r>
        <w:rPr>
          <w:rFonts w:hint="eastAsia" w:ascii="仿宋_GB2312" w:hAnsi="Times New Roman" w:eastAsia="仿宋_GB2312" w:cs="Times New Roman"/>
          <w:sz w:val="15"/>
          <w:szCs w:val="15"/>
        </w:rPr>
        <w:t>下午14:00—17:00，法定节假日及寒暑假除外。</w:t>
      </w:r>
    </w:p>
    <w:p>
      <w:pPr>
        <w:spacing w:line="600" w:lineRule="exact"/>
        <w:ind w:firstLine="300" w:firstLineChars="200"/>
        <w:rPr>
          <w:rFonts w:ascii="仿宋_GB2312" w:eastAsia="仿宋_GB2312"/>
          <w:sz w:val="15"/>
          <w:szCs w:val="15"/>
        </w:rPr>
      </w:pPr>
      <w:r>
        <w:rPr>
          <w:rFonts w:hint="eastAsia" w:ascii="仿宋_GB2312" w:eastAsia="仿宋_GB2312"/>
          <w:sz w:val="15"/>
          <w:szCs w:val="15"/>
        </w:rPr>
        <w:t>人事处邮箱：rsc＠dgut.edu.cn、</w:t>
      </w:r>
      <w:r>
        <w:rPr>
          <w:rFonts w:ascii="仿宋_GB2312" w:eastAsia="仿宋_GB2312"/>
          <w:sz w:val="15"/>
          <w:szCs w:val="15"/>
        </w:rPr>
        <w:t>dgutedu@163.com</w:t>
      </w:r>
    </w:p>
    <w:p>
      <w:pPr>
        <w:spacing w:line="600" w:lineRule="exact"/>
        <w:ind w:firstLine="300" w:firstLineChars="200"/>
        <w:rPr>
          <w:rFonts w:ascii="仿宋_GB2312" w:eastAsia="仿宋_GB2312"/>
          <w:sz w:val="15"/>
          <w:szCs w:val="15"/>
        </w:rPr>
      </w:pPr>
      <w:r>
        <w:rPr>
          <w:rFonts w:hint="eastAsia" w:ascii="仿宋_GB2312" w:eastAsia="仿宋_GB2312"/>
          <w:sz w:val="15"/>
          <w:szCs w:val="15"/>
        </w:rPr>
        <w:t>学校网址：www.dgut.edu.cn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康简标题宋">
    <w:altName w:val="Microsoft YaHei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FangSong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82"/>
    <w:rsid w:val="001651A4"/>
    <w:rsid w:val="001E5AC2"/>
    <w:rsid w:val="003853E8"/>
    <w:rsid w:val="00416E02"/>
    <w:rsid w:val="00526FDC"/>
    <w:rsid w:val="005B14F6"/>
    <w:rsid w:val="00757786"/>
    <w:rsid w:val="00A92282"/>
    <w:rsid w:val="00D52F44"/>
    <w:rsid w:val="369A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SimSun" w:hAnsi="SimSun" w:eastAsia="SimSun" w:cs="SimSun"/>
      <w:kern w:val="0"/>
      <w:sz w:val="24"/>
      <w:szCs w:val="24"/>
    </w:rPr>
  </w:style>
  <w:style w:type="character" w:styleId="7">
    <w:name w:val="Hyperlink"/>
    <w:basedOn w:val="6"/>
    <w:unhideWhenUsed/>
    <w:uiPriority w:val="99"/>
    <w:rPr>
      <w:color w:val="0563C1"/>
      <w:u w:val="single"/>
    </w:rPr>
  </w:style>
  <w:style w:type="character" w:customStyle="1" w:styleId="9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="Calibri" w:hAnsi="Calibri" w:eastAsia="SimSun" w:cs="Times New Roman"/>
    </w:rPr>
  </w:style>
  <w:style w:type="paragraph" w:customStyle="1" w:styleId="12">
    <w:name w:val="普通(网站)1"/>
    <w:basedOn w:val="1"/>
    <w:uiPriority w:val="0"/>
    <w:pPr>
      <w:widowControl/>
      <w:spacing w:before="100" w:beforeAutospacing="1" w:after="100" w:afterAutospacing="1"/>
      <w:jc w:val="left"/>
    </w:pPr>
    <w:rPr>
      <w:rFonts w:ascii="SimSun" w:hAnsi="SimSun" w:eastAsia="SimSun" w:cs="SimSun"/>
      <w:kern w:val="0"/>
      <w:sz w:val="24"/>
      <w:szCs w:val="24"/>
    </w:rPr>
  </w:style>
  <w:style w:type="paragraph" w:customStyle="1" w:styleId="13">
    <w:name w:val="普通(网站)2"/>
    <w:basedOn w:val="1"/>
    <w:uiPriority w:val="0"/>
    <w:pPr>
      <w:widowControl/>
      <w:spacing w:before="100" w:beforeAutospacing="1" w:after="100" w:afterAutospacing="1"/>
      <w:jc w:val="left"/>
    </w:pPr>
    <w:rPr>
      <w:rFonts w:ascii="SimSun" w:hAnsi="SimSun" w:eastAsia="SimSun" w:cs="SimSun"/>
      <w:kern w:val="0"/>
      <w:sz w:val="24"/>
      <w:szCs w:val="24"/>
    </w:rPr>
  </w:style>
  <w:style w:type="character" w:customStyle="1" w:styleId="14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311</Words>
  <Characters>1777</Characters>
  <Lines>14</Lines>
  <Paragraphs>4</Paragraphs>
  <TotalTime>0</TotalTime>
  <ScaleCrop>false</ScaleCrop>
  <LinksUpToDate>false</LinksUpToDate>
  <CharactersWithSpaces>2084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2018-04-02T03:16:00Z</dcterms:created>
  <dc:creator>Administrator</dc:creator>
  <cp:lastModifiedBy>小锅</cp:lastModifiedBy>
  <dcterms:modified xsi:type="dcterms:W3CDTF">2018-04-11T17:00:53Z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